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C7" w:rsidRPr="008271C7" w:rsidRDefault="008271C7" w:rsidP="008271C7">
      <w:pPr>
        <w:pStyle w:val="Listenabsatz"/>
        <w:jc w:val="center"/>
        <w:rPr>
          <w:b/>
          <w:color w:val="76923C" w:themeColor="accent3" w:themeShade="BF"/>
          <w:sz w:val="28"/>
        </w:rPr>
      </w:pPr>
      <w:r w:rsidRPr="008271C7">
        <w:rPr>
          <w:b/>
          <w:color w:val="76923C" w:themeColor="accent3" w:themeShade="BF"/>
          <w:sz w:val="28"/>
        </w:rPr>
        <w:t xml:space="preserve">Spatendiagnose nach </w:t>
      </w:r>
      <w:proofErr w:type="spellStart"/>
      <w:r w:rsidRPr="008271C7">
        <w:rPr>
          <w:b/>
          <w:color w:val="76923C" w:themeColor="accent3" w:themeShade="BF"/>
          <w:sz w:val="28"/>
        </w:rPr>
        <w:t>Görbing</w:t>
      </w:r>
      <w:proofErr w:type="spellEnd"/>
    </w:p>
    <w:p w:rsidR="008271C7" w:rsidRDefault="00861F78" w:rsidP="00861F78">
      <w:r w:rsidRPr="00861F78">
        <w:t xml:space="preserve">Die Spatendiagnose ist eine um 1930 von </w:t>
      </w:r>
      <w:hyperlink r:id="rId7" w:tooltip="Johannes Görbing" w:history="1">
        <w:r w:rsidRPr="00861F78">
          <w:t xml:space="preserve">Johannes </w:t>
        </w:r>
        <w:proofErr w:type="spellStart"/>
        <w:r w:rsidRPr="00861F78">
          <w:t>Görbing</w:t>
        </w:r>
        <w:proofErr w:type="spellEnd"/>
      </w:hyperlink>
      <w:r w:rsidRPr="00861F78">
        <w:t xml:space="preserve"> entwickelte Methode zur Bestimmung des </w:t>
      </w:r>
      <w:hyperlink r:id="rId8" w:tooltip="Bodengefüge" w:history="1">
        <w:r w:rsidRPr="00861F78">
          <w:t>Bodengefüges</w:t>
        </w:r>
      </w:hyperlink>
      <w:r w:rsidRPr="00861F78">
        <w:t xml:space="preserve"> bzw. der </w:t>
      </w:r>
      <w:hyperlink r:id="rId9" w:tooltip="Bodenfruchtbarkeit" w:history="1">
        <w:r w:rsidRPr="00861F78">
          <w:t>Bodenfruchtbarkeit</w:t>
        </w:r>
      </w:hyperlink>
      <w:r>
        <w:t>.</w:t>
      </w:r>
    </w:p>
    <w:p w:rsidR="00861F78" w:rsidRDefault="00861F78" w:rsidP="00861F78"/>
    <w:p w:rsidR="008271C7" w:rsidRDefault="008271C7" w:rsidP="008271C7">
      <w:pPr>
        <w:pStyle w:val="Listenabsatz"/>
        <w:numPr>
          <w:ilvl w:val="0"/>
          <w:numId w:val="2"/>
        </w:numPr>
      </w:pPr>
      <w:r>
        <w:t xml:space="preserve">Wann? </w:t>
      </w:r>
    </w:p>
    <w:p w:rsidR="008271C7" w:rsidRDefault="008271C7" w:rsidP="008271C7">
      <w:pPr>
        <w:pStyle w:val="Listenabsatz"/>
        <w:numPr>
          <w:ilvl w:val="1"/>
          <w:numId w:val="2"/>
        </w:numPr>
      </w:pPr>
      <w:r>
        <w:t>Idealerweise bei mittlerer Feuchte</w:t>
      </w:r>
    </w:p>
    <w:p w:rsidR="008271C7" w:rsidRDefault="008271C7" w:rsidP="008271C7">
      <w:pPr>
        <w:pStyle w:val="Listenabsatz"/>
        <w:numPr>
          <w:ilvl w:val="1"/>
          <w:numId w:val="2"/>
        </w:numPr>
      </w:pPr>
      <w:r>
        <w:t>Im Acker idealerweise2 Woche vor und nach der Ernte</w:t>
      </w:r>
    </w:p>
    <w:p w:rsidR="008271C7" w:rsidRDefault="008271C7" w:rsidP="008271C7">
      <w:pPr>
        <w:pStyle w:val="Listenabsatz"/>
        <w:numPr>
          <w:ilvl w:val="1"/>
          <w:numId w:val="2"/>
        </w:numPr>
      </w:pPr>
      <w:r>
        <w:t>Im Grünland immer möglich</w:t>
      </w:r>
    </w:p>
    <w:p w:rsidR="008271C7" w:rsidRDefault="008271C7" w:rsidP="008271C7">
      <w:pPr>
        <w:pStyle w:val="Listenabsatz"/>
        <w:numPr>
          <w:ilvl w:val="0"/>
          <w:numId w:val="2"/>
        </w:numPr>
      </w:pPr>
      <w:r>
        <w:t xml:space="preserve">Wo? </w:t>
      </w:r>
    </w:p>
    <w:p w:rsidR="008271C7" w:rsidRDefault="00861F78" w:rsidP="008271C7">
      <w:pPr>
        <w:pStyle w:val="Listenabsatz"/>
        <w:numPr>
          <w:ilvl w:val="1"/>
          <w:numId w:val="2"/>
        </w:numPr>
      </w:pPr>
      <w:r>
        <w:t>A</w:t>
      </w:r>
      <w:r w:rsidR="008271C7">
        <w:t xml:space="preserve">n repräsentativen Stellen im Feld (nicht am </w:t>
      </w:r>
      <w:proofErr w:type="spellStart"/>
      <w:r w:rsidR="008271C7">
        <w:t>Vorgewende</w:t>
      </w:r>
      <w:proofErr w:type="spellEnd"/>
      <w:r w:rsidR="008271C7">
        <w:t>!)</w:t>
      </w:r>
    </w:p>
    <w:p w:rsidR="008271C7" w:rsidRDefault="008271C7" w:rsidP="008271C7">
      <w:pPr>
        <w:pStyle w:val="Listenabsatz"/>
        <w:numPr>
          <w:ilvl w:val="0"/>
          <w:numId w:val="2"/>
        </w:numPr>
      </w:pPr>
      <w:r>
        <w:t>Wie?</w:t>
      </w:r>
    </w:p>
    <w:p w:rsidR="008271C7" w:rsidRDefault="008271C7" w:rsidP="008271C7">
      <w:pPr>
        <w:pStyle w:val="Listenabsatz"/>
        <w:ind w:left="1080"/>
      </w:pPr>
      <w:r>
        <w:t xml:space="preserve">    </w:t>
      </w:r>
      <w:r>
        <w:rPr>
          <w:rFonts w:ascii="Arial" w:hAnsi="Arial" w:cs="Arial"/>
          <w:noProof/>
          <w:sz w:val="20"/>
          <w:szCs w:val="20"/>
          <w:lang w:eastAsia="de-AT"/>
        </w:rPr>
        <w:drawing>
          <wp:inline distT="0" distB="0" distL="0" distR="0">
            <wp:extent cx="2646680" cy="1366520"/>
            <wp:effectExtent l="19050" t="0" r="1270" b="0"/>
            <wp:docPr id="4" name="il_fi" descr="http://www.biofarmer.de/images/b2a_spa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farmer.de/images/b2a_spate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C7" w:rsidRDefault="008271C7" w:rsidP="008271C7">
      <w:pPr>
        <w:pStyle w:val="Listenabsatz"/>
        <w:numPr>
          <w:ilvl w:val="0"/>
          <w:numId w:val="2"/>
        </w:numPr>
      </w:pPr>
      <w:r>
        <w:t>Was?</w:t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de-AT"/>
        </w:rPr>
        <w:drawing>
          <wp:inline distT="0" distB="0" distL="0" distR="0">
            <wp:extent cx="2118995" cy="1086485"/>
            <wp:effectExtent l="19050" t="0" r="0" b="0"/>
            <wp:docPr id="1" name="rg_hi" descr="http://t0.gstatic.com/images?q=tbn:ANd9GcSnDckQvhnuvfpMeJ0UKbu8c6BEhFY0DA6x0eWVm5gAAwkEeyh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nDckQvhnuvfpMeJ0UKbu8c6BEhFY0DA6x0eWVm5gAAwkEeyh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C7" w:rsidRDefault="008271C7" w:rsidP="008271C7">
      <w:pPr>
        <w:pStyle w:val="Listenabsatz"/>
        <w:numPr>
          <w:ilvl w:val="1"/>
          <w:numId w:val="1"/>
        </w:numPr>
        <w:ind w:left="1068"/>
      </w:pPr>
      <w:r>
        <w:t xml:space="preserve">Beurteilung des Wurzelbildes: gerade </w:t>
      </w:r>
      <w:r w:rsidR="00861F78">
        <w:t>hinuntergerichtete W</w:t>
      </w:r>
      <w:r>
        <w:t>urzeln</w:t>
      </w:r>
      <w:r w:rsidR="00861F78">
        <w:t xml:space="preserve"> statt verzweigte Wurzeln </w:t>
      </w:r>
    </w:p>
    <w:p w:rsidR="008271C7" w:rsidRDefault="008271C7" w:rsidP="008271C7">
      <w:pPr>
        <w:pStyle w:val="Listenabsatz"/>
        <w:numPr>
          <w:ilvl w:val="1"/>
          <w:numId w:val="1"/>
        </w:numPr>
        <w:ind w:left="1068"/>
      </w:pPr>
      <w:r>
        <w:t xml:space="preserve">Bodenfarbe: </w:t>
      </w:r>
      <w:r>
        <w:tab/>
        <w:t>je dunkler desto höher der Humusgehalt</w:t>
      </w:r>
    </w:p>
    <w:p w:rsidR="008271C7" w:rsidRDefault="008271C7" w:rsidP="008271C7">
      <w:pPr>
        <w:pStyle w:val="Listenabsatz"/>
        <w:ind w:left="2832"/>
      </w:pPr>
      <w:r>
        <w:t xml:space="preserve">Braun-Schwarzfärbung deutet auf </w:t>
      </w:r>
      <w:proofErr w:type="spellStart"/>
      <w:r>
        <w:t>Tagwassereinfluss</w:t>
      </w:r>
      <w:proofErr w:type="spellEnd"/>
      <w:r>
        <w:t xml:space="preserve"> hin durch </w:t>
      </w:r>
      <w:r w:rsidR="00DF4BAC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5081270</wp:posOffset>
            </wp:positionV>
            <wp:extent cx="1701800" cy="1280160"/>
            <wp:effectExtent l="19050" t="0" r="0" b="0"/>
            <wp:wrapSquare wrapText="bothSides"/>
            <wp:docPr id="7" name="il_fi" descr="http://www.regenwurm.ch/files/mediapics/LEISTUNGEN/full/Los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genwurm.ch/files/mediapics/LEISTUNGEN/full/Losu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Reduktionszonen von Fe und Mn</w:t>
      </w:r>
    </w:p>
    <w:p w:rsidR="008271C7" w:rsidRDefault="008271C7" w:rsidP="008271C7">
      <w:pPr>
        <w:pStyle w:val="Listenabsatz"/>
        <w:numPr>
          <w:ilvl w:val="1"/>
          <w:numId w:val="1"/>
        </w:numPr>
        <w:ind w:left="1068"/>
      </w:pPr>
      <w:r>
        <w:t>Bodengeruch: erdig statt faulig</w:t>
      </w:r>
    </w:p>
    <w:p w:rsidR="008271C7" w:rsidRDefault="008271C7" w:rsidP="008271C7">
      <w:pPr>
        <w:pStyle w:val="Listenabsatz"/>
        <w:numPr>
          <w:ilvl w:val="1"/>
          <w:numId w:val="1"/>
        </w:numPr>
        <w:ind w:left="1068"/>
      </w:pPr>
      <w:r>
        <w:t>Bodenleben: Regenwurmbesatz eruieren und vergleichen</w:t>
      </w:r>
    </w:p>
    <w:p w:rsidR="00861F78" w:rsidRDefault="00861F78" w:rsidP="00861F78">
      <w:pPr>
        <w:pStyle w:val="KeinLeerraum"/>
        <w:numPr>
          <w:ilvl w:val="1"/>
          <w:numId w:val="1"/>
        </w:numPr>
      </w:pPr>
      <w:r>
        <w:rPr>
          <w:noProof/>
          <w:lang w:eastAsia="de-A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65pt;margin-top:17.95pt;width:128.75pt;height:7.65pt;flip:y;z-index:251659264" o:connectortype="straight">
            <v:stroke endarrow="block"/>
          </v:shape>
        </w:pict>
      </w:r>
      <w:proofErr w:type="spellStart"/>
      <w:r w:rsidR="008271C7">
        <w:t>Wichitig</w:t>
      </w:r>
      <w:proofErr w:type="spellEnd"/>
      <w:r w:rsidR="008271C7">
        <w:t>: Erkennung der Wurmlosung</w:t>
      </w:r>
    </w:p>
    <w:p w:rsidR="008271C7" w:rsidRDefault="00861F78" w:rsidP="00861F78">
      <w:pPr>
        <w:pStyle w:val="KeinLeerraum"/>
        <w:numPr>
          <w:ilvl w:val="1"/>
          <w:numId w:val="1"/>
        </w:numPr>
      </w:pPr>
      <w:r>
        <w:t xml:space="preserve">Praktische Anhaltswerte: </w:t>
      </w:r>
    </w:p>
    <w:p w:rsidR="008271C7" w:rsidRDefault="00861F78" w:rsidP="00861F78">
      <w:pPr>
        <w:pStyle w:val="KeinLeerraum"/>
        <w:numPr>
          <w:ilvl w:val="2"/>
          <w:numId w:val="6"/>
        </w:numPr>
      </w:pPr>
      <w:r>
        <w:t xml:space="preserve">3-4 </w:t>
      </w:r>
      <w:r w:rsidR="008271C7">
        <w:t xml:space="preserve">Regenwürmer im Bodenziegel </w:t>
      </w:r>
      <w:r>
        <w:t>sollten mind. Vorhanden sein (stark von den Wasserverhältnissen abhängig)</w:t>
      </w:r>
    </w:p>
    <w:p w:rsidR="008271C7" w:rsidRDefault="008271C7" w:rsidP="00861F78">
      <w:pPr>
        <w:pStyle w:val="KeinLeerraum"/>
        <w:numPr>
          <w:ilvl w:val="2"/>
          <w:numId w:val="6"/>
        </w:numPr>
      </w:pPr>
      <w:r>
        <w:t xml:space="preserve">Gänge pro dm³: </w:t>
      </w:r>
      <w:r>
        <w:tab/>
        <w:t>0 keine Tätigkeit</w:t>
      </w:r>
    </w:p>
    <w:p w:rsidR="008271C7" w:rsidRDefault="00861F78" w:rsidP="00861F78">
      <w:pPr>
        <w:ind w:left="3540" w:firstLine="708"/>
      </w:pPr>
      <w:r>
        <w:t>b</w:t>
      </w:r>
      <w:r w:rsidR="008271C7">
        <w:t>is 2 geringer Besatz</w:t>
      </w:r>
    </w:p>
    <w:p w:rsidR="008271C7" w:rsidRDefault="008271C7" w:rsidP="00861F78">
      <w:pPr>
        <w:ind w:left="3540" w:firstLine="708"/>
      </w:pPr>
      <w:r>
        <w:t>2-5 mäßiger Besatz</w:t>
      </w:r>
    </w:p>
    <w:p w:rsidR="008271C7" w:rsidRDefault="00861F78" w:rsidP="00861F78">
      <w:pPr>
        <w:ind w:left="3540" w:firstLine="708"/>
      </w:pPr>
      <w:r>
        <w:t>ü</w:t>
      </w:r>
      <w:r w:rsidR="008271C7">
        <w:t xml:space="preserve">ber 5 </w:t>
      </w:r>
      <w:proofErr w:type="gramStart"/>
      <w:r w:rsidR="008271C7">
        <w:t>hoher Besatz</w:t>
      </w:r>
      <w:proofErr w:type="gramEnd"/>
    </w:p>
    <w:p w:rsidR="008271C7" w:rsidRDefault="008271C7" w:rsidP="00861F78">
      <w:pPr>
        <w:pStyle w:val="Listenabsatz"/>
        <w:numPr>
          <w:ilvl w:val="0"/>
          <w:numId w:val="7"/>
        </w:numPr>
      </w:pPr>
      <w:r>
        <w:t>Bodenverdichtungen</w:t>
      </w:r>
      <w:r w:rsidR="00861F78">
        <w:t>: Pflugsolenbildung</w:t>
      </w:r>
    </w:p>
    <w:p w:rsidR="00861F78" w:rsidRDefault="00861F78" w:rsidP="00861F78">
      <w:pPr>
        <w:pStyle w:val="Listenabsatz"/>
        <w:numPr>
          <w:ilvl w:val="1"/>
          <w:numId w:val="7"/>
        </w:numPr>
      </w:pPr>
      <w:r>
        <w:t>evtl. unter Zuhilfenahme der Bodensonde</w:t>
      </w:r>
    </w:p>
    <w:p w:rsidR="008271C7" w:rsidRDefault="008271C7" w:rsidP="008271C7">
      <w:pPr>
        <w:pStyle w:val="Listenabsatz"/>
        <w:numPr>
          <w:ilvl w:val="1"/>
          <w:numId w:val="1"/>
        </w:numPr>
        <w:ind w:left="1068"/>
      </w:pPr>
      <w:r>
        <w:t>Bearbeitungshorizonte</w:t>
      </w:r>
      <w:r w:rsidR="00861F78">
        <w:t xml:space="preserve">: </w:t>
      </w:r>
      <w:proofErr w:type="spellStart"/>
      <w:r w:rsidR="00861F78">
        <w:t>schmierhorizonte</w:t>
      </w:r>
      <w:proofErr w:type="spellEnd"/>
      <w:r w:rsidR="00861F78">
        <w:t xml:space="preserve"> durch Saatbettbereitung od. Grundbodenbearbeitung</w:t>
      </w:r>
    </w:p>
    <w:p w:rsidR="008271C7" w:rsidRDefault="008271C7" w:rsidP="008271C7">
      <w:pPr>
        <w:pStyle w:val="Listenabsatz"/>
        <w:numPr>
          <w:ilvl w:val="1"/>
          <w:numId w:val="1"/>
        </w:numPr>
        <w:ind w:left="1068"/>
      </w:pPr>
      <w:r>
        <w:t>Rückstände</w:t>
      </w:r>
      <w:r w:rsidR="00861F78">
        <w:t>: wenig zersetzte Pflanzenrückstände deuten auf einen anaerobe Bedingungen</w:t>
      </w:r>
    </w:p>
    <w:p w:rsidR="008271C7" w:rsidRDefault="008271C7" w:rsidP="008271C7">
      <w:pPr>
        <w:pStyle w:val="Listenabsatz"/>
        <w:numPr>
          <w:ilvl w:val="1"/>
          <w:numId w:val="1"/>
        </w:numPr>
        <w:ind w:left="1068"/>
      </w:pPr>
      <w:r>
        <w:t xml:space="preserve">Bodenfeuchte </w:t>
      </w:r>
    </w:p>
    <w:p w:rsidR="00861F78" w:rsidRDefault="008271C7" w:rsidP="008271C7">
      <w:pPr>
        <w:pStyle w:val="Listenabsatz"/>
        <w:numPr>
          <w:ilvl w:val="1"/>
          <w:numId w:val="1"/>
        </w:numPr>
        <w:ind w:left="1068"/>
      </w:pPr>
      <w:r>
        <w:t>Beurteilung der Bodenstruktur (Bodengefüge)</w:t>
      </w:r>
      <w:r w:rsidR="00861F78">
        <w:t>: siehe Arbeitsblatt</w:t>
      </w:r>
    </w:p>
    <w:p w:rsidR="001D4CFD" w:rsidRDefault="001D4CFD" w:rsidP="008271C7">
      <w:pPr>
        <w:pStyle w:val="Listenabsatz"/>
        <w:numPr>
          <w:ilvl w:val="1"/>
          <w:numId w:val="1"/>
        </w:numPr>
        <w:ind w:left="1068"/>
      </w:pPr>
      <w:r>
        <w:t xml:space="preserve">Abwurfprobe: Anhand </w:t>
      </w:r>
      <w:proofErr w:type="gramStart"/>
      <w:r>
        <w:t>des Zerfallsmuster</w:t>
      </w:r>
      <w:proofErr w:type="gramEnd"/>
      <w:r>
        <w:t xml:space="preserve"> beim Abwerfen des Bodenziegels können Rückschlüsse auf die Bodenstruktur gezogen werden.</w:t>
      </w:r>
    </w:p>
    <w:p w:rsidR="00E03408" w:rsidRDefault="00E03408" w:rsidP="001D4CFD">
      <w:pPr>
        <w:pStyle w:val="Listenabsatz"/>
        <w:ind w:left="1440"/>
      </w:pPr>
    </w:p>
    <w:sectPr w:rsidR="00E03408" w:rsidSect="0088470A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90" w:rsidRDefault="00227F90" w:rsidP="00E03408">
      <w:r>
        <w:separator/>
      </w:r>
    </w:p>
  </w:endnote>
  <w:endnote w:type="continuationSeparator" w:id="0">
    <w:p w:rsidR="00227F90" w:rsidRDefault="00227F90" w:rsidP="00E03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08" w:rsidRDefault="0088470A">
    <w:pPr>
      <w:pStyle w:val="Fuzeile"/>
    </w:pPr>
    <w:r>
      <w:rPr>
        <w:noProof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8.05pt;margin-top:794.65pt;width:97.3pt;height:13.45pt;z-index:251659264;mso-position-horizontal-relative:page;mso-position-vertical-relative:top-margin-area;mso-width-relative:left-margin-area;v-text-anchor:middle" o:allowincell="f" fillcolor="#76923c [2406]" stroked="f">
          <v:textbox style="mso-next-textbox:#_x0000_s2053" inset=",0,,0">
            <w:txbxContent>
              <w:p w:rsidR="00E03408" w:rsidRPr="009123C0" w:rsidRDefault="00E03408" w:rsidP="00E03408">
                <w:pPr>
                  <w:jc w:val="right"/>
                  <w:rPr>
                    <w:color w:val="FFFFFF" w:themeColor="background1"/>
                    <w:lang w:val="de-DE"/>
                  </w:rPr>
                </w:pPr>
                <w:r>
                  <w:rPr>
                    <w:color w:val="FFFFFF" w:themeColor="background1"/>
                    <w:lang w:val="de-DE"/>
                  </w:rPr>
                  <w:t>DI Georg Pernkopf</w:t>
                </w:r>
              </w:p>
            </w:txbxContent>
          </v:textbox>
          <w10:wrap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90" w:rsidRDefault="00227F90" w:rsidP="00E03408">
      <w:r>
        <w:separator/>
      </w:r>
    </w:p>
  </w:footnote>
  <w:footnote w:type="continuationSeparator" w:id="0">
    <w:p w:rsidR="00227F90" w:rsidRDefault="00227F90" w:rsidP="00E03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08" w:rsidRDefault="00E03408">
    <w:pPr>
      <w:pStyle w:val="Kopfzeile"/>
    </w:pPr>
  </w:p>
  <w:p w:rsidR="00E03408" w:rsidRDefault="0088470A">
    <w:pPr>
      <w:pStyle w:val="Kopfzeile"/>
    </w:pPr>
    <w:r>
      <w:rPr>
        <w:noProof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.15pt;margin-top:50pt;width:114.4pt;height:19.45pt;z-index:251658240;mso-position-horizontal-relative:page;mso-position-vertical-relative:top-margin-area;mso-width-relative:left-margin-area;v-text-anchor:middle" o:allowincell="f" fillcolor="#76923c [2406]" stroked="f">
          <v:textbox style="mso-next-textbox:#_x0000_s2052" inset=",0,,0">
            <w:txbxContent>
              <w:p w:rsidR="00E03408" w:rsidRPr="00D238F2" w:rsidRDefault="00E03408" w:rsidP="00E03408">
                <w:pPr>
                  <w:rPr>
                    <w:color w:val="FFFFFF" w:themeColor="background1"/>
                    <w:lang w:val="de-DE"/>
                  </w:rPr>
                </w:pPr>
                <w:r w:rsidRPr="00D238F2">
                  <w:rPr>
                    <w:color w:val="FFFFFF" w:themeColor="background1"/>
                    <w:lang w:val="de-DE"/>
                  </w:rPr>
                  <w:t>Francisco Josephinum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C02"/>
    <w:multiLevelType w:val="hybridMultilevel"/>
    <w:tmpl w:val="D574412E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2C3E95"/>
    <w:multiLevelType w:val="hybridMultilevel"/>
    <w:tmpl w:val="476E96E6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751C31"/>
    <w:multiLevelType w:val="multilevel"/>
    <w:tmpl w:val="741E07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3">
    <w:nsid w:val="15D42CED"/>
    <w:multiLevelType w:val="hybridMultilevel"/>
    <w:tmpl w:val="C3F047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32B"/>
    <w:multiLevelType w:val="hybridMultilevel"/>
    <w:tmpl w:val="FE4AFA5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140B8C"/>
    <w:multiLevelType w:val="hybridMultilevel"/>
    <w:tmpl w:val="4FEEBB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2A2"/>
    <w:multiLevelType w:val="hybridMultilevel"/>
    <w:tmpl w:val="39E203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1F78"/>
    <w:rsid w:val="0016729A"/>
    <w:rsid w:val="001D4CFD"/>
    <w:rsid w:val="00227F90"/>
    <w:rsid w:val="007D2057"/>
    <w:rsid w:val="008271C7"/>
    <w:rsid w:val="00861F78"/>
    <w:rsid w:val="0088470A"/>
    <w:rsid w:val="00DF4BAC"/>
    <w:rsid w:val="00E03408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0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4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408"/>
  </w:style>
  <w:style w:type="paragraph" w:styleId="Fuzeile">
    <w:name w:val="footer"/>
    <w:basedOn w:val="Standard"/>
    <w:link w:val="FuzeileZchn"/>
    <w:uiPriority w:val="99"/>
    <w:semiHidden/>
    <w:unhideWhenUsed/>
    <w:rsid w:val="00E034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34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71C7"/>
    <w:pPr>
      <w:spacing w:after="200" w:line="276" w:lineRule="auto"/>
      <w:ind w:left="720"/>
      <w:contextualSpacing/>
    </w:pPr>
  </w:style>
  <w:style w:type="paragraph" w:styleId="KeinLeerraum">
    <w:name w:val="No Spacing"/>
    <w:uiPriority w:val="1"/>
    <w:qFormat/>
    <w:rsid w:val="00861F78"/>
  </w:style>
  <w:style w:type="character" w:styleId="Hyperlink">
    <w:name w:val="Hyperlink"/>
    <w:basedOn w:val="Absatz-Standardschriftart"/>
    <w:uiPriority w:val="99"/>
    <w:semiHidden/>
    <w:unhideWhenUsed/>
    <w:rsid w:val="00861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Bodengef%C3%BCg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Johannes_G%C3%B6rbing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at/imgres?imgurl=http://www.biofarmer.de/images/b2a_spaten.gif&amp;imgrefurl=http://www.biofarmer.de/bsl/b2a_S1_spaten.htm&amp;usg=__9TeXClPEmVltIYcfQhR-87EaVUw=&amp;h=143&amp;w=278&amp;sz=6&amp;hl=de&amp;start=2&amp;zoom=1&amp;tbnid=crtwJjxXPScC7M:&amp;tbnh=59&amp;tbnw=114&amp;ei=BlP6TanTJYnCtAaNpJT_Dw&amp;prev=/search%3Fq%3Dspatendiagnose%26um%3D1%26hl%3Dde%26safe%3Doff%26sa%3DN%26rlz%3D1T4HPEA_deAT362AT362%26biw%3D1118%26bih%3D772%26tbm%3Disch&amp;um=1&amp;itbs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Bodenfruchtbarkei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\AppData\Roaming\Microsoft\Templates\Voralge%20PFB%20Gegenstandsport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Voralge PFB Gegenstandsportal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2</cp:revision>
  <dcterms:created xsi:type="dcterms:W3CDTF">2011-06-16T19:21:00Z</dcterms:created>
  <dcterms:modified xsi:type="dcterms:W3CDTF">2011-06-16T19:21:00Z</dcterms:modified>
</cp:coreProperties>
</file>