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35" w:rsidRDefault="00E56AEF" w:rsidP="00E56AEF">
      <w:pPr>
        <w:jc w:val="center"/>
        <w:rPr>
          <w:b/>
          <w:color w:val="76923C" w:themeColor="accent3" w:themeShade="BF"/>
          <w:sz w:val="32"/>
          <w:lang w:val="de-AT"/>
        </w:rPr>
      </w:pPr>
      <w:r w:rsidRPr="00E56AEF">
        <w:rPr>
          <w:b/>
          <w:color w:val="76923C" w:themeColor="accent3" w:themeShade="BF"/>
          <w:sz w:val="32"/>
          <w:lang w:val="de-AT"/>
        </w:rPr>
        <w:t>Optimaler pH-Wert</w:t>
      </w:r>
      <w:r w:rsidR="00BC165C">
        <w:rPr>
          <w:b/>
          <w:color w:val="76923C" w:themeColor="accent3" w:themeShade="BF"/>
          <w:sz w:val="32"/>
          <w:lang w:val="de-AT"/>
        </w:rPr>
        <w:t xml:space="preserve"> ?</w:t>
      </w:r>
    </w:p>
    <w:p w:rsidR="00BC165C" w:rsidRDefault="00BC165C" w:rsidP="00BC165C">
      <w:pPr>
        <w:rPr>
          <w:szCs w:val="20"/>
        </w:rPr>
      </w:pPr>
      <w:r>
        <w:rPr>
          <w:szCs w:val="20"/>
        </w:rPr>
        <w:t>Der pH-Wert im Boden wird entweder in wässriger Lösung oder  unter Verwendung einer Extraktionslösung festgestellt.</w:t>
      </w:r>
    </w:p>
    <w:p w:rsidR="00BC165C" w:rsidRDefault="00BC165C" w:rsidP="00BC165C">
      <w:pPr>
        <w:rPr>
          <w:szCs w:val="20"/>
        </w:rPr>
      </w:pPr>
      <w:r>
        <w:rPr>
          <w:szCs w:val="20"/>
        </w:rPr>
        <w:t xml:space="preserve">Bei der Bestimmung in wässriger Lösung wird der aktuelle pH-Wert gemessen. Bei der Anwendung einer Extraktionslösung wie </w:t>
      </w:r>
      <w:proofErr w:type="spellStart"/>
      <w:r>
        <w:rPr>
          <w:szCs w:val="20"/>
        </w:rPr>
        <w:t>KCl</w:t>
      </w:r>
      <w:proofErr w:type="spellEnd"/>
      <w:r>
        <w:rPr>
          <w:szCs w:val="20"/>
        </w:rPr>
        <w:t xml:space="preserve"> od. CaCl2 wir der potentielle pH-Wert bestimmt welcher für die Pflanze relevanter ist, da die Pflanze simuliert wird. Der potentielle pH-Wert liegt etwa 0,5-1 Einheit unter dem aktuellen.</w:t>
      </w:r>
    </w:p>
    <w:p w:rsidR="00BC165C" w:rsidRPr="00BC165C" w:rsidRDefault="00BC165C" w:rsidP="00BC1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76923C" w:themeColor="accent3" w:themeShade="BF"/>
          <w:sz w:val="24"/>
          <w:szCs w:val="20"/>
        </w:rPr>
      </w:pPr>
      <w:r w:rsidRPr="00BC165C">
        <w:rPr>
          <w:b/>
          <w:color w:val="76923C" w:themeColor="accent3" w:themeShade="BF"/>
          <w:sz w:val="24"/>
          <w:szCs w:val="20"/>
        </w:rPr>
        <w:t>Wirkungen des pH-Wertes im Boden auf die Pflanze:</w:t>
      </w:r>
    </w:p>
    <w:p w:rsidR="00BC165C" w:rsidRDefault="00BC165C" w:rsidP="00BC165C">
      <w:pPr>
        <w:pStyle w:val="Listenabsatz"/>
        <w:ind w:left="1068"/>
        <w:rPr>
          <w:szCs w:val="20"/>
        </w:rPr>
      </w:pPr>
    </w:p>
    <w:p w:rsidR="00E56AEF" w:rsidRDefault="00E56AEF" w:rsidP="00E56AEF">
      <w:pPr>
        <w:pStyle w:val="Listenabsatz"/>
        <w:numPr>
          <w:ilvl w:val="0"/>
          <w:numId w:val="2"/>
        </w:numPr>
        <w:rPr>
          <w:szCs w:val="20"/>
        </w:rPr>
      </w:pPr>
      <w:r w:rsidRPr="00EE2A8B">
        <w:rPr>
          <w:szCs w:val="20"/>
        </w:rPr>
        <w:t xml:space="preserve">Hoher pH fördert Bodenleben und </w:t>
      </w:r>
      <w:r>
        <w:rPr>
          <w:szCs w:val="20"/>
        </w:rPr>
        <w:t>Bodenstruktur</w:t>
      </w:r>
      <w:r w:rsidRPr="00EE2A8B">
        <w:rPr>
          <w:szCs w:val="20"/>
        </w:rPr>
        <w:t xml:space="preserve"> </w:t>
      </w:r>
    </w:p>
    <w:p w:rsidR="00E56AEF" w:rsidRPr="00EE2A8B" w:rsidRDefault="00E56AEF" w:rsidP="00E56AEF">
      <w:pPr>
        <w:pStyle w:val="Listenabsatz"/>
        <w:numPr>
          <w:ilvl w:val="0"/>
          <w:numId w:val="2"/>
        </w:numPr>
        <w:rPr>
          <w:szCs w:val="20"/>
        </w:rPr>
      </w:pPr>
      <w:r w:rsidRPr="00EE2A8B">
        <w:rPr>
          <w:szCs w:val="20"/>
        </w:rPr>
        <w:t xml:space="preserve">niedriger pH </w:t>
      </w:r>
      <w:r>
        <w:rPr>
          <w:szCs w:val="20"/>
        </w:rPr>
        <w:t xml:space="preserve">fördert die Verfügbarkeit der Spurenelemente </w:t>
      </w:r>
      <w:r w:rsidR="00BC165C">
        <w:rPr>
          <w:szCs w:val="20"/>
        </w:rPr>
        <w:t>(Ausnahme Mo)</w:t>
      </w:r>
    </w:p>
    <w:p w:rsidR="00E56AEF" w:rsidRDefault="00E56AEF" w:rsidP="00E56AEF">
      <w:pPr>
        <w:rPr>
          <w:szCs w:val="20"/>
        </w:rPr>
      </w:pPr>
    </w:p>
    <w:p w:rsidR="00E56AEF" w:rsidRPr="00BC165C" w:rsidRDefault="00BC165C" w:rsidP="00BC1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76923C" w:themeColor="accent3" w:themeShade="BF"/>
          <w:sz w:val="24"/>
          <w:szCs w:val="20"/>
        </w:rPr>
      </w:pPr>
      <w:r w:rsidRPr="00BC165C">
        <w:rPr>
          <w:b/>
          <w:color w:val="76923C" w:themeColor="accent3" w:themeShade="BF"/>
          <w:sz w:val="24"/>
          <w:szCs w:val="20"/>
        </w:rPr>
        <w:t xml:space="preserve">Der </w:t>
      </w:r>
      <w:r w:rsidR="00E56AEF" w:rsidRPr="00BC165C">
        <w:rPr>
          <w:b/>
          <w:color w:val="76923C" w:themeColor="accent3" w:themeShade="BF"/>
          <w:sz w:val="24"/>
          <w:szCs w:val="20"/>
        </w:rPr>
        <w:t>optimale pH</w:t>
      </w:r>
      <w:r w:rsidRPr="00BC165C">
        <w:rPr>
          <w:b/>
          <w:color w:val="76923C" w:themeColor="accent3" w:themeShade="BF"/>
          <w:sz w:val="24"/>
          <w:szCs w:val="20"/>
        </w:rPr>
        <w:t xml:space="preserve">-Wert ist  </w:t>
      </w:r>
      <w:r w:rsidR="00E56AEF" w:rsidRPr="00BC165C">
        <w:rPr>
          <w:b/>
          <w:color w:val="76923C" w:themeColor="accent3" w:themeShade="BF"/>
          <w:sz w:val="24"/>
          <w:szCs w:val="20"/>
        </w:rPr>
        <w:t>daher abhängig von</w:t>
      </w:r>
      <w:r w:rsidRPr="00BC165C">
        <w:rPr>
          <w:b/>
          <w:color w:val="76923C" w:themeColor="accent3" w:themeShade="BF"/>
          <w:sz w:val="24"/>
          <w:szCs w:val="20"/>
        </w:rPr>
        <w:t xml:space="preserve"> folgenden Faktoren</w:t>
      </w:r>
      <w:r w:rsidR="00E56AEF" w:rsidRPr="00BC165C">
        <w:rPr>
          <w:b/>
          <w:color w:val="76923C" w:themeColor="accent3" w:themeShade="BF"/>
          <w:sz w:val="24"/>
          <w:szCs w:val="20"/>
        </w:rPr>
        <w:t>:</w:t>
      </w:r>
    </w:p>
    <w:p w:rsidR="00E56AEF" w:rsidRDefault="00E56AEF" w:rsidP="00E56AEF">
      <w:pPr>
        <w:pStyle w:val="Listenabsatz"/>
        <w:numPr>
          <w:ilvl w:val="0"/>
          <w:numId w:val="1"/>
        </w:numPr>
        <w:spacing w:after="200" w:line="276" w:lineRule="auto"/>
        <w:rPr>
          <w:szCs w:val="20"/>
        </w:rPr>
      </w:pPr>
      <w:r w:rsidRPr="00BF51FB">
        <w:rPr>
          <w:szCs w:val="20"/>
        </w:rPr>
        <w:t xml:space="preserve">Bodenschwere: </w:t>
      </w:r>
    </w:p>
    <w:p w:rsidR="00E56AEF" w:rsidRDefault="00E56AEF" w:rsidP="00E56AEF">
      <w:pPr>
        <w:pStyle w:val="Listenabsatz"/>
        <w:numPr>
          <w:ilvl w:val="1"/>
          <w:numId w:val="1"/>
        </w:numPr>
        <w:spacing w:after="200" w:line="276" w:lineRule="auto"/>
        <w:rPr>
          <w:szCs w:val="20"/>
        </w:rPr>
      </w:pPr>
      <w:r w:rsidRPr="00BF51FB">
        <w:rPr>
          <w:szCs w:val="20"/>
        </w:rPr>
        <w:t>Schwere</w:t>
      </w:r>
      <w:r>
        <w:rPr>
          <w:szCs w:val="20"/>
        </w:rPr>
        <w:t>r</w:t>
      </w:r>
      <w:r w:rsidRPr="00BF51FB">
        <w:rPr>
          <w:szCs w:val="20"/>
        </w:rPr>
        <w:t xml:space="preserve"> B</w:t>
      </w:r>
      <w:r>
        <w:rPr>
          <w:szCs w:val="20"/>
        </w:rPr>
        <w:t>o</w:t>
      </w:r>
      <w:r w:rsidRPr="00BF51FB">
        <w:rPr>
          <w:szCs w:val="20"/>
        </w:rPr>
        <w:t xml:space="preserve">den </w:t>
      </w:r>
      <w:r>
        <w:rPr>
          <w:szCs w:val="20"/>
        </w:rPr>
        <w:t xml:space="preserve">(über 35 % Ton) </w:t>
      </w:r>
      <w:r>
        <w:rPr>
          <w:szCs w:val="20"/>
        </w:rPr>
        <w:tab/>
        <w:t xml:space="preserve">&gt;pH </w:t>
      </w:r>
      <w:r w:rsidRPr="00BF51FB">
        <w:rPr>
          <w:szCs w:val="20"/>
        </w:rPr>
        <w:t>6,5</w:t>
      </w:r>
    </w:p>
    <w:p w:rsidR="00E56AEF" w:rsidRPr="00BF51FB" w:rsidRDefault="00E56AEF" w:rsidP="00E56AEF">
      <w:pPr>
        <w:pStyle w:val="Listenabsatz"/>
        <w:numPr>
          <w:ilvl w:val="1"/>
          <w:numId w:val="1"/>
        </w:numPr>
        <w:spacing w:after="200" w:line="276" w:lineRule="auto"/>
        <w:rPr>
          <w:szCs w:val="20"/>
        </w:rPr>
      </w:pPr>
      <w:r>
        <w:rPr>
          <w:szCs w:val="20"/>
        </w:rPr>
        <w:t xml:space="preserve">Leichter Boden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&gt;pH 5,5</w:t>
      </w:r>
    </w:p>
    <w:p w:rsidR="00E56AEF" w:rsidRDefault="00E56AEF" w:rsidP="00E56AEF">
      <w:pPr>
        <w:pStyle w:val="Listenabsatz"/>
        <w:numPr>
          <w:ilvl w:val="0"/>
          <w:numId w:val="1"/>
        </w:numPr>
        <w:spacing w:after="200" w:line="276" w:lineRule="auto"/>
        <w:rPr>
          <w:szCs w:val="20"/>
        </w:rPr>
      </w:pPr>
      <w:r w:rsidRPr="009B046E">
        <w:rPr>
          <w:szCs w:val="20"/>
        </w:rPr>
        <w:t>Nutzungsart: Auf Grünland kann der pH-Wert um ca. 0,5 niedriger sein als auf Acker</w:t>
      </w:r>
    </w:p>
    <w:p w:rsidR="00E56AEF" w:rsidRPr="009B046E" w:rsidRDefault="00E56AEF" w:rsidP="00E56AEF">
      <w:pPr>
        <w:pStyle w:val="Listenabsatz"/>
        <w:numPr>
          <w:ilvl w:val="0"/>
          <w:numId w:val="1"/>
        </w:numPr>
        <w:spacing w:after="200" w:line="276" w:lineRule="auto"/>
      </w:pPr>
      <w:r w:rsidRPr="009B046E">
        <w:rPr>
          <w:szCs w:val="20"/>
        </w:rPr>
        <w:t xml:space="preserve">Humusgehalt: Je höher der Humusgehalt desto niedriger kann der pH </w:t>
      </w:r>
      <w:r>
        <w:rPr>
          <w:szCs w:val="20"/>
        </w:rPr>
        <w:t xml:space="preserve">– Wert </w:t>
      </w:r>
      <w:r w:rsidRPr="009B046E">
        <w:rPr>
          <w:szCs w:val="20"/>
        </w:rPr>
        <w:t>sein</w:t>
      </w:r>
    </w:p>
    <w:p w:rsidR="00E56AEF" w:rsidRPr="00B76901" w:rsidRDefault="00E56AEF" w:rsidP="00E56AEF">
      <w:pPr>
        <w:pStyle w:val="Listenabsatz"/>
        <w:numPr>
          <w:ilvl w:val="0"/>
          <w:numId w:val="1"/>
        </w:numPr>
        <w:spacing w:after="200" w:line="276" w:lineRule="auto"/>
      </w:pPr>
      <w:r>
        <w:rPr>
          <w:szCs w:val="20"/>
        </w:rPr>
        <w:t>Feldfrucht:</w:t>
      </w:r>
      <w:r w:rsidRPr="00B76901">
        <w:rPr>
          <w:rFonts w:ascii="Arial" w:hAnsi="Arial" w:cs="Arial"/>
          <w:color w:val="1B1B1B"/>
          <w:sz w:val="20"/>
          <w:szCs w:val="20"/>
          <w:lang w:val="de-DE"/>
        </w:rPr>
        <w:t xml:space="preserve"> </w:t>
      </w:r>
    </w:p>
    <w:p w:rsidR="00E56AEF" w:rsidRPr="00CD7094" w:rsidRDefault="00E56AEF" w:rsidP="00E56AEF">
      <w:pPr>
        <w:pStyle w:val="Listenabsatz"/>
        <w:numPr>
          <w:ilvl w:val="1"/>
          <w:numId w:val="1"/>
        </w:numPr>
        <w:spacing w:after="200" w:line="276" w:lineRule="auto"/>
        <w:rPr>
          <w:lang w:val="de-DE"/>
        </w:rPr>
      </w:pPr>
      <w:r w:rsidRPr="00CD7094">
        <w:rPr>
          <w:lang w:val="de-DE"/>
        </w:rPr>
        <w:t>Niedrige pH-Werte für Hafer, Kartoffel, Roggen und Gräser</w:t>
      </w:r>
    </w:p>
    <w:p w:rsidR="00E56AEF" w:rsidRPr="00CD7094" w:rsidRDefault="00E56AEF" w:rsidP="00E56AEF">
      <w:pPr>
        <w:pStyle w:val="Listenabsatz"/>
        <w:numPr>
          <w:ilvl w:val="1"/>
          <w:numId w:val="1"/>
        </w:numPr>
        <w:spacing w:after="200" w:line="276" w:lineRule="auto"/>
        <w:rPr>
          <w:lang w:val="de-DE"/>
        </w:rPr>
      </w:pPr>
      <w:r w:rsidRPr="00CD7094">
        <w:rPr>
          <w:lang w:val="de-DE"/>
        </w:rPr>
        <w:t xml:space="preserve">Höhere pH-Werte für Gerste, </w:t>
      </w:r>
      <w:r>
        <w:rPr>
          <w:lang w:val="de-DE"/>
        </w:rPr>
        <w:t>Leguminosen</w:t>
      </w:r>
      <w:r w:rsidRPr="00CD7094">
        <w:rPr>
          <w:lang w:val="de-DE"/>
        </w:rPr>
        <w:t xml:space="preserve">, Raps und Zuckerrüben </w:t>
      </w:r>
    </w:p>
    <w:p w:rsidR="00BC165C" w:rsidRDefault="00BC165C" w:rsidP="00BC165C">
      <w:pPr>
        <w:pStyle w:val="Listenabsatz"/>
        <w:rPr>
          <w:szCs w:val="20"/>
        </w:rPr>
      </w:pPr>
    </w:p>
    <w:p w:rsidR="00BC165C" w:rsidRDefault="00BC165C" w:rsidP="00BC165C">
      <w:pPr>
        <w:pStyle w:val="Listenabsatz"/>
        <w:rPr>
          <w:szCs w:val="20"/>
        </w:rPr>
      </w:pPr>
    </w:p>
    <w:p w:rsidR="00BC165C" w:rsidRPr="00BC165C" w:rsidRDefault="00BC165C" w:rsidP="00BC165C">
      <w:pPr>
        <w:rPr>
          <w:szCs w:val="20"/>
        </w:rPr>
      </w:pPr>
      <w:r w:rsidRPr="00BC165C">
        <w:rPr>
          <w:szCs w:val="20"/>
        </w:rPr>
        <w:t>.</w:t>
      </w:r>
    </w:p>
    <w:p w:rsidR="00E56AEF" w:rsidRPr="00E56AEF" w:rsidRDefault="00E56AEF" w:rsidP="00E56AEF">
      <w:pPr>
        <w:rPr>
          <w:b/>
          <w:color w:val="76923C" w:themeColor="accent3" w:themeShade="BF"/>
          <w:sz w:val="24"/>
        </w:rPr>
      </w:pPr>
    </w:p>
    <w:sectPr w:rsidR="00E56AEF" w:rsidRPr="00E56AEF" w:rsidSect="004431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23B2C"/>
    <w:multiLevelType w:val="hybridMultilevel"/>
    <w:tmpl w:val="C42AFFCE"/>
    <w:lvl w:ilvl="0" w:tplc="CCEAE0C6"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0B139BC"/>
    <w:multiLevelType w:val="hybridMultilevel"/>
    <w:tmpl w:val="4B4404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E56AEF"/>
    <w:rsid w:val="00443135"/>
    <w:rsid w:val="00BC165C"/>
    <w:rsid w:val="00E5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31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6AEF"/>
    <w:pPr>
      <w:spacing w:after="0" w:line="240" w:lineRule="auto"/>
      <w:ind w:left="720"/>
      <w:contextualSpacing/>
    </w:pPr>
    <w:rPr>
      <w:lang w:val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Francisco Josephinum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monika.mueller</dc:creator>
  <cp:keywords/>
  <dc:description/>
  <cp:lastModifiedBy>monika.mueller</cp:lastModifiedBy>
  <cp:revision>2</cp:revision>
  <dcterms:created xsi:type="dcterms:W3CDTF">2011-06-16T14:14:00Z</dcterms:created>
  <dcterms:modified xsi:type="dcterms:W3CDTF">2011-06-16T14:24:00Z</dcterms:modified>
</cp:coreProperties>
</file>